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/>
      </w:pPr>
      <w:r>
        <w:rPr>
          <w:b/>
          <w:color w:val="231F20"/>
          <w:sz w:val="34"/>
        </w:rPr>
        <w:t>Fragebogen Hormonbehandlung – Erstvorstellung</w:t>
      </w:r>
    </w:p>
    <w:p>
      <w:r>
        <w:rPr>
          <w:b w:val="0"/>
          <w:i w:val="0"/>
          <w:color w:val="6B6466"/>
          <w:sz w:val="22"/>
        </w:rPr>
        <w:t>Hormonanalyse und Hormonsubstitution mit körperidentischen Hormonen (Methode nach Rimkus)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75"/>
        <w:gridCol w:w="3662"/>
      </w:tblGrid>
      <w:tr>
        <w:tc>
          <w:tcPr>
            <w:tcW w:type="dxa" w:w="5975"/>
          </w:tcPr>
          <w:p>
            <w:pPr>
              <w:spacing w:after="0"/>
            </w:pPr>
            <w:r>
              <w:rPr>
                <w:color w:val="6B6466"/>
                <w:sz w:val="17"/>
              </w:rPr>
              <w:t>Name, Vorname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color w:val="6B6466"/>
                <w:sz w:val="17"/>
              </w:rPr>
              <w:t>Geburtsdatum</w:t>
            </w:r>
          </w:p>
        </w:tc>
      </w:tr>
      <w:tr>
        <w:tc>
          <w:tcPr>
            <w:tcW w:type="dxa" w:w="5975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3662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Straße, Hausnummer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PLZ, Wohnort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/>
      </w:pPr>
      <w:r>
        <w:rPr>
          <w:b/>
          <w:color w:val="2E4A43"/>
          <w:sz w:val="25"/>
        </w:rPr>
        <w:t>Beschwerdebogen</w:t>
      </w:r>
    </w:p>
    <w:p>
      <w:r>
        <w:rPr>
          <w:b w:val="0"/>
          <w:i w:val="0"/>
          <w:sz w:val="21"/>
        </w:rPr>
        <w:t>Bitte kreuzen Sie in jeder Zeile an, wie stark die Beschwerde in den letzten vier Wochen war.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1077"/>
        <w:gridCol w:w="1077"/>
        <w:gridCol w:w="1077"/>
        <w:gridCol w:w="1077"/>
      </w:tblGrid>
      <w:tr>
        <w:tc>
          <w:tcPr>
            <w:tcW w:type="dxa" w:w="5329"/>
            <w:shd w:val="clear" w:color="auto" w:fill="FBE6F2"/>
          </w:tcPr>
          <w:p>
            <w:r>
              <w:rPr>
                <w:b/>
              </w:rPr>
              <w:t>Beschwerde</w:t>
            </w:r>
          </w:p>
        </w:tc>
        <w:tc>
          <w:tcPr>
            <w:tcW w:type="dxa" w:w="1077"/>
            <w:shd w:val="clear" w:color="auto" w:fill="FBE6F2"/>
          </w:tcPr>
          <w:p>
            <w:pPr>
              <w:jc w:val="center"/>
            </w:pPr>
            <w:r>
              <w:rPr>
                <w:b/>
                <w:sz w:val="18"/>
              </w:rPr>
              <w:t>nie (0)</w:t>
            </w:r>
          </w:p>
        </w:tc>
        <w:tc>
          <w:tcPr>
            <w:tcW w:type="dxa" w:w="1077"/>
            <w:shd w:val="clear" w:color="auto" w:fill="FBE6F2"/>
          </w:tcPr>
          <w:p>
            <w:pPr>
              <w:jc w:val="center"/>
            </w:pPr>
            <w:r>
              <w:rPr>
                <w:b/>
                <w:sz w:val="18"/>
              </w:rPr>
              <w:t>selten (1)</w:t>
            </w:r>
          </w:p>
        </w:tc>
        <w:tc>
          <w:tcPr>
            <w:tcW w:type="dxa" w:w="1077"/>
            <w:shd w:val="clear" w:color="auto" w:fill="FBE6F2"/>
          </w:tcPr>
          <w:p>
            <w:pPr>
              <w:jc w:val="center"/>
            </w:pPr>
            <w:r>
              <w:rPr>
                <w:b/>
                <w:sz w:val="18"/>
              </w:rPr>
              <w:t>häufig (2)</w:t>
            </w:r>
          </w:p>
        </w:tc>
        <w:tc>
          <w:tcPr>
            <w:tcW w:type="dxa" w:w="1077"/>
            <w:shd w:val="clear" w:color="auto" w:fill="FBE6F2"/>
          </w:tcPr>
          <w:p>
            <w:pPr>
              <w:jc w:val="center"/>
            </w:pPr>
            <w:r>
              <w:rPr>
                <w:b/>
                <w:sz w:val="18"/>
              </w:rPr>
              <w:t>oft/stark (3)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leide unter Gelenk- und/oder Rückenschmerzen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Meine Merkfähigkeit lässt nach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schwitze tagsüber und/oder nachts auch ohne Belastung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Mein Schlaf ist gestört (Ein- und/oder Durchschlafstörungen)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leide unter Kopfschmerzen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Meine sexuelle Lust nimmt ab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beobachte eine fortschreitende Gewichtszunahme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muss nachts Wasser lassen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leide unter Trockenheit von Haut/Schleimhaut (Haut, Scheide, Augen)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beobachte einen zunehmenden Haarausfall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leide unter Luftnot bei körperlicher Belastung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habe Herzstolpern und/oder Herzrasen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Meine Lebensenergie lässt nach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habe Anfälle von Traurigkeit/Weinerlichkeit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bin meines Lebens überdrüssig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habe das Gefühl, weniger wert zu sein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329"/>
          </w:tcPr>
          <w:p>
            <w:r>
              <w:rPr>
                <w:sz w:val="20"/>
              </w:rPr>
              <w:t>Ich drücke mich zunehmend vor Verantwortung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☐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</w:tcPr>
          <w:p>
            <w:pPr>
              <w:spacing w:after="0"/>
            </w:pPr>
            <w:r>
              <w:rPr>
                <w:color w:val="6B6466"/>
                <w:sz w:val="17"/>
              </w:rPr>
              <w:t>Summe (wird in der Praxis ausgewertet)</w:t>
            </w:r>
          </w:p>
        </w:tc>
      </w:tr>
      <w:tr>
        <w:tc>
          <w:tcPr>
            <w:tcW w:type="dxa" w:w="9638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r>
        <w:rPr>
          <w:b w:val="0"/>
          <w:i w:val="0"/>
          <w:color w:val="6B6466"/>
          <w:sz w:val="18"/>
        </w:rPr>
        <w:t>Wenn Sie sich Ihres Lebens überdrüssig fühlen, sprechen Sie uns bitte direkt an. Hilfe rund um die Uhr: Telefonseelsorge 0800 111 0 111.</w:t>
      </w:r>
    </w:p>
    <w:p>
      <w:pPr>
        <w:keepNext/>
        <w:spacing w:before="160"/>
      </w:pPr>
      <w:r>
        <w:rPr>
          <w:b/>
          <w:color w:val="2E4A43"/>
          <w:sz w:val="25"/>
        </w:rPr>
        <w:t>Wichtige Vorerkrankungen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1587"/>
        <w:gridCol w:w="3231"/>
      </w:tblGrid>
      <w:tr>
        <w:tc>
          <w:tcPr>
            <w:tcW w:type="dxa" w:w="4819"/>
          </w:tcPr>
          <w:p>
            <w:r>
              <w:rPr>
                <w:sz w:val="20"/>
              </w:rPr>
              <w:t>Thrombose oder Lungenembolie (auch in der Familie)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Brustkrebs, Gebärmutter- oder Eierstockkrebs (auch in der Familie)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Prostataerkrankung oder Prostatakrebs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Schlaganfall, Herzinfarkt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Lebererkrankung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Migräne mit Aura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Myome oder Endometriose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</w:tbl>
    <w:p>
      <w:pPr>
        <w:spacing w:after="0"/>
      </w:pPr>
    </w:p>
    <w:p>
      <w:pPr>
        <w:spacing w:after="0"/>
      </w:pPr>
      <w:r>
        <w:rPr>
          <w:color w:val="6B6466"/>
          <w:sz w:val="17"/>
        </w:rPr>
        <w:t>Bisherige Hormonbehandlungen (Präparat, Zeitraum, Verträglichkeit)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p>
      <w:pPr>
        <w:keepNext/>
        <w:spacing w:before="160"/>
      </w:pPr>
      <w:r>
        <w:rPr>
          <w:b/>
          <w:color w:val="2E4A43"/>
          <w:sz w:val="25"/>
        </w:rPr>
        <w:t>Nur für Frauen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Letzte Regelblutung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Zyklus regelmäßig? Länge in Tagen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Letzte frauenärztliche Vorsorge (Datum)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Verhütung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/>
      </w:pPr>
      <w:r>
        <w:rPr>
          <w:b/>
          <w:color w:val="2E4A43"/>
          <w:sz w:val="25"/>
        </w:rPr>
        <w:t>Nur für Männer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Letzte urologische Vorsorge (Datum)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Letzter PSA-Wert (falls bekannt)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spacing w:before="2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4819"/>
          </w:tcPr>
          <w:p>
            <w:r>
              <w:rPr>
                <w:color w:val="6B6466"/>
                <w:sz w:val="17"/>
              </w:rPr>
              <w:t>Ort, Datum</w:t>
            </w:r>
          </w:p>
        </w:tc>
        <w:tc>
          <w:tcPr>
            <w:tcW w:type="dxa" w:w="4819"/>
          </w:tcPr>
          <w:p>
            <w:r>
              <w:rPr>
                <w:color w:val="6B6466"/>
                <w:sz w:val="17"/>
              </w:rPr>
              <w:t>Unterschrift</w:t>
            </w:r>
          </w:p>
        </w:tc>
      </w:tr>
    </w:tbl>
    <w:p>
      <w:r>
        <w:rPr>
          <w:b w:val="0"/>
          <w:i w:val="0"/>
          <w:color w:val="6B6466"/>
          <w:sz w:val="18"/>
        </w:rPr>
        <w:t>Auswertung (Praxis): 1–17 Punkte: keine sicheren Wechseljahresbeschwerden · 18–34 Punkte: Wechseljahresbeschwerden wahrscheinlich · über 34 Punkte: ausgeprägte Beschwerden.</w:t>
      </w:r>
    </w:p>
    <w:sectPr w:rsidR="00FC693F" w:rsidRPr="0006063C" w:rsidSect="00034616">
      <w:headerReference w:type="first" r:id="rId9"/>
      <w:headerReference w:type="default" r:id="rId10"/>
      <w:footerReference w:type="first" r:id="rId11"/>
      <w:footerReference w:type="default" r:id="rId12"/>
      <w:pgSz w:w="11906" w:h="16838"/>
      <w:pgMar w:top="85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535"/>
      <w:gridCol w:w="3213"/>
      <w:gridCol w:w="3213"/>
    </w:tblGrid>
    <w:tr>
      <w:tc>
        <w:tcPr>
          <w:tcW w:type="dxa" w:w="4535"/>
        </w:tcPr>
        <w:p>
          <w:r>
            <w:drawing>
              <wp:inline xmlns:a="http://schemas.openxmlformats.org/drawingml/2006/main" xmlns:pic="http://schemas.openxmlformats.org/drawingml/2006/picture">
                <wp:extent cx="2232000" cy="69572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2000" cy="69572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r>
            <w:rPr>
              <w:color w:val="6B6466"/>
              <w:sz w:val="16"/>
            </w:rPr>
            <w:t>Praktischer Arzt · Hormonsubstitution nach Rimkus · Venenerkrankungen · Migräne- und Tinnitusbehandlung</w:t>
          </w:r>
        </w:p>
      </w:tc>
      <w:tc>
        <w:tcPr>
          <w:tcW w:type="dxa" w:w="2948"/>
        </w:tcPr>
        <w:p>
          <w:pPr>
            <w:spacing w:after="0"/>
          </w:pPr>
          <w:r/>
          <w:r>
            <w:rPr>
              <w:sz w:val="17"/>
            </w:rPr>
            <w:t>Bergstraße 49</w:t>
          </w:r>
        </w:p>
        <w:p>
          <w:pPr>
            <w:spacing w:after="0"/>
          </w:pPr>
          <w:r>
            <w:rPr>
              <w:sz w:val="17"/>
            </w:rPr>
            <w:t>88175 Scheidegg</w:t>
          </w:r>
        </w:p>
        <w:p>
          <w:pPr>
            <w:spacing w:after="0"/>
          </w:pPr>
          <w:r>
            <w:rPr>
              <w:sz w:val="17"/>
            </w:rPr>
            <w:t>Tel. 08381 3233</w:t>
          </w:r>
        </w:p>
        <w:p>
          <w:pPr>
            <w:spacing w:after="0"/>
          </w:pPr>
          <w:r>
            <w:rPr>
              <w:sz w:val="17"/>
            </w:rPr>
            <w:t>Fax 08381 6060</w:t>
          </w:r>
        </w:p>
        <w:p>
          <w:pPr>
            <w:spacing w:after="0"/>
          </w:pPr>
          <w:r>
            <w:rPr>
              <w:sz w:val="17"/>
            </w:rPr>
            <w:t>praxis@kadzidroga.de</w:t>
          </w:r>
        </w:p>
        <w:p>
          <w:pPr>
            <w:spacing w:after="0"/>
          </w:pPr>
          <w:r>
            <w:rPr>
              <w:sz w:val="17"/>
            </w:rPr>
            <w:t>www.kadzidroga.de</w:t>
          </w:r>
        </w:p>
      </w:tc>
      <w:tc>
        <w:tcPr>
          <w:tcW w:type="dxa" w:w="2154"/>
        </w:tcPr>
        <w:p>
          <w:r>
            <w:drawing>
              <wp:inline xmlns:a="http://schemas.openxmlformats.org/drawingml/2006/main" xmlns:pic="http://schemas.openxmlformats.org/drawingml/2006/picture">
                <wp:extent cx="1224000" cy="136147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ine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136147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466"/>
        <w:sz w:val="16"/>
      </w:rPr>
      <w:t>Praxis Dr. Kadzidroga · Fragebogen Hormonbehandlung – Erstvorstellung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 Hormonbehandlung – Erstvorstellung</dc:title>
  <dc:subject/>
  <dc:creator>Praxis Dr. Kadzidroga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