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0"/>
      </w:pPr>
      <w:r>
        <w:rPr>
          <w:b/>
          <w:color w:val="231F20"/>
          <w:sz w:val="34"/>
        </w:rPr>
        <w:t>Behandlungsvertrag für Selbstzahlerinnen und Selbstzahler</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5975"/>
        <w:gridCol w:w="3662"/>
      </w:tblGrid>
      <w:tr>
        <w:tc>
          <w:tcPr>
            <w:tcW w:type="dxa" w:w="5975"/>
          </w:tcPr>
          <w:p>
            <w:pPr>
              <w:spacing w:after="0"/>
            </w:pPr>
            <w:r>
              <w:rPr>
                <w:color w:val="6B6466"/>
                <w:sz w:val="17"/>
              </w:rPr>
              <w:t>Name, Vorname</w:t>
            </w:r>
          </w:p>
        </w:tc>
        <w:tc>
          <w:tcPr>
            <w:tcW w:type="dxa" w:w="3662"/>
          </w:tcPr>
          <w:p>
            <w:pPr>
              <w:spacing w:after="0"/>
            </w:pPr>
            <w:r>
              <w:rPr>
                <w:color w:val="6B6466"/>
                <w:sz w:val="17"/>
              </w:rPr>
              <w:t>Geburtsdatum</w:t>
            </w:r>
          </w:p>
        </w:tc>
      </w:tr>
      <w:tr>
        <w:tc>
          <w:tcPr>
            <w:tcW w:type="dxa" w:w="5975"/>
            <w:tcBorders>
              <w:bottom w:val="single" w:sz="6" w:color="231F20"/>
            </w:tcBorders>
          </w:tcPr>
          <w:p>
            <w:pPr>
              <w:spacing w:after="40"/>
            </w:pPr>
            <w:r>
              <w:t xml:space="preserve"> </w:t>
            </w:r>
          </w:p>
        </w:tc>
        <w:tc>
          <w:tcPr>
            <w:tcW w:type="dxa" w:w="3662"/>
            <w:tcBorders>
              <w:bottom w:val="single" w:sz="6" w:color="231F20"/>
            </w:tcBorders>
          </w:tcPr>
          <w:p>
            <w:pPr>
              <w:spacing w:after="40"/>
            </w:pPr>
            <w:r>
              <w:t xml:space="preserve"> </w:t>
            </w:r>
          </w:p>
        </w:tc>
      </w:tr>
    </w:tbl>
    <w:p>
      <w:pPr>
        <w:spacing w:after="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spacing w:after="0"/>
            </w:pPr>
            <w:r>
              <w:rPr>
                <w:color w:val="6B6466"/>
                <w:sz w:val="17"/>
              </w:rPr>
              <w:t>Straße, Hausnummer</w:t>
            </w:r>
          </w:p>
        </w:tc>
        <w:tc>
          <w:tcPr>
            <w:tcW w:type="dxa" w:w="4819"/>
          </w:tcPr>
          <w:p>
            <w:pPr>
              <w:spacing w:after="0"/>
            </w:pPr>
            <w:r>
              <w:rPr>
                <w:color w:val="6B6466"/>
                <w:sz w:val="17"/>
              </w:rPr>
              <w:t>PLZ, Wohnort</w:t>
            </w:r>
          </w:p>
        </w:tc>
      </w:tr>
      <w:tr>
        <w:tc>
          <w:tcPr>
            <w:tcW w:type="dxa" w:w="4819"/>
            <w:tcBorders>
              <w:bottom w:val="single" w:sz="6" w:color="231F20"/>
            </w:tcBorders>
          </w:tcPr>
          <w:p>
            <w:pPr>
              <w:spacing w:after="40"/>
            </w:pPr>
            <w:r>
              <w:t xml:space="preserve"> </w:t>
            </w:r>
          </w:p>
        </w:tc>
        <w:tc>
          <w:tcPr>
            <w:tcW w:type="dxa" w:w="4819"/>
            <w:tcBorders>
              <w:bottom w:val="single" w:sz="6" w:color="231F20"/>
            </w:tcBorders>
          </w:tcPr>
          <w:p>
            <w:pPr>
              <w:spacing w:after="40"/>
            </w:pPr>
            <w:r>
              <w:t xml:space="preserve"> </w:t>
            </w:r>
          </w:p>
        </w:tc>
      </w:tr>
    </w:tbl>
    <w:p>
      <w:pPr>
        <w:spacing w:after="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3855"/>
        <w:gridCol w:w="5783"/>
      </w:tblGrid>
      <w:tr>
        <w:tc>
          <w:tcPr>
            <w:tcW w:type="dxa" w:w="3855"/>
          </w:tcPr>
          <w:p>
            <w:pPr>
              <w:spacing w:after="0"/>
            </w:pPr>
            <w:r>
              <w:rPr>
                <w:color w:val="6B6466"/>
                <w:sz w:val="17"/>
              </w:rPr>
              <w:t>Telefon</w:t>
            </w:r>
          </w:p>
        </w:tc>
        <w:tc>
          <w:tcPr>
            <w:tcW w:type="dxa" w:w="5783"/>
          </w:tcPr>
          <w:p>
            <w:pPr>
              <w:spacing w:after="0"/>
            </w:pPr>
            <w:r>
              <w:rPr>
                <w:color w:val="6B6466"/>
                <w:sz w:val="17"/>
              </w:rPr>
              <w:t>E-Mail (für die Rechnung, freiwillig)</w:t>
            </w:r>
          </w:p>
        </w:tc>
      </w:tr>
      <w:tr>
        <w:tc>
          <w:tcPr>
            <w:tcW w:type="dxa" w:w="3855"/>
            <w:tcBorders>
              <w:bottom w:val="single" w:sz="6" w:color="231F20"/>
            </w:tcBorders>
          </w:tcPr>
          <w:p>
            <w:pPr>
              <w:spacing w:after="40"/>
            </w:pPr>
            <w:r>
              <w:t xml:space="preserve"> </w:t>
            </w:r>
          </w:p>
        </w:tc>
        <w:tc>
          <w:tcPr>
            <w:tcW w:type="dxa" w:w="5783"/>
            <w:tcBorders>
              <w:bottom w:val="single" w:sz="6" w:color="231F20"/>
            </w:tcBorders>
          </w:tcPr>
          <w:p>
            <w:pPr>
              <w:spacing w:after="40"/>
            </w:pPr>
            <w:r>
              <w:t xml:space="preserve"> </w:t>
            </w:r>
          </w:p>
        </w:tc>
      </w:tr>
    </w:tbl>
    <w:p>
      <w:pPr>
        <w:spacing w:after="0"/>
      </w:pPr>
    </w:p>
    <w:p>
      <w:r>
        <w:rPr>
          <w:b/>
        </w:rPr>
        <w:t xml:space="preserve">Ich bin   </w:t>
      </w:r>
      <w:r>
        <w:t>☐ nicht in Deutschland krankenversichert     ☐ im Ausland versichert     ☐ versichert, zahle aber selbst</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638"/>
      </w:tblGrid>
      <w:tr>
        <w:tc>
          <w:tcPr>
            <w:tcW w:type="dxa" w:w="9638"/>
          </w:tcPr>
          <w:p>
            <w:pPr>
              <w:spacing w:after="0"/>
            </w:pPr>
            <w:r>
              <w:rPr>
                <w:color w:val="6B6466"/>
                <w:sz w:val="17"/>
              </w:rPr>
              <w:t>Gewünschte Behandlung</w:t>
            </w:r>
          </w:p>
        </w:tc>
      </w:tr>
      <w:tr>
        <w:tc>
          <w:tcPr>
            <w:tcW w:type="dxa" w:w="9638"/>
            <w:tcBorders>
              <w:bottom w:val="single" w:sz="6" w:color="231F20"/>
            </w:tcBorders>
          </w:tcPr>
          <w:p>
            <w:pPr>
              <w:spacing w:after="40"/>
            </w:pPr>
            <w:r>
              <w:t xml:space="preserve"> </w:t>
            </w:r>
          </w:p>
        </w:tc>
      </w:tr>
    </w:tbl>
    <w:p>
      <w:pPr>
        <w:spacing w:after="0"/>
      </w:pPr>
    </w:p>
    <w:p>
      <w:pPr>
        <w:keepNext/>
        <w:spacing w:before="160"/>
      </w:pPr>
      <w:r>
        <w:rPr>
          <w:b/>
          <w:color w:val="2E4A43"/>
          <w:sz w:val="25"/>
        </w:rPr>
        <w:t>Vereinbarung</w:t>
      </w:r>
    </w:p>
    <w:p>
      <w:r>
        <w:rPr>
          <w:b w:val="0"/>
          <w:i w:val="0"/>
          <w:sz w:val="21"/>
        </w:rPr>
        <w:t>Ich trage die Kosten meiner Behandlung selbst. Die Abrechnung erfolgt nach der Gebührenordnung für Ärzte (GOÄ). Regelsätze: persönliche ärztliche Leistungen 2,3-fach, medizinisch-technische Leistungen 1,8-fach, Laborleistungen 1,15-fach; bei besonderer Schwierigkeit oder besonderem Zeitaufwand bis zum Höchstsatz. Auslagen werden nach § 10 GOÄ gesondert berechnet.</w:t>
      </w:r>
    </w:p>
    <w:p>
      <w:r>
        <w:rPr>
          <w:b w:val="0"/>
          <w:i w:val="0"/>
          <w:sz w:val="21"/>
        </w:rPr>
        <w:t>Ein spezieller, vom Labor ermäßigter Profilpreis ist für Selbstzahler nicht möglich – alle Laborwerte werden einzeln nach GOÄ berechnet. Die voraussichtlichen Kosten habe ich der Kostenübersicht der Praxis bzw. dem Gespräch entnommen:</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638"/>
      </w:tblGrid>
      <w:tr>
        <w:tc>
          <w:tcPr>
            <w:tcW w:type="dxa" w:w="9638"/>
          </w:tcPr>
          <w:p>
            <w:pPr>
              <w:spacing w:after="0"/>
            </w:pPr>
            <w:r>
              <w:rPr>
                <w:color w:val="6B6466"/>
                <w:sz w:val="17"/>
              </w:rPr>
              <w:t>Voraussichtliche Kosten, ca. €</w:t>
            </w:r>
          </w:p>
        </w:tc>
      </w:tr>
      <w:tr>
        <w:tc>
          <w:tcPr>
            <w:tcW w:type="dxa" w:w="9638"/>
            <w:tcBorders>
              <w:bottom w:val="single" w:sz="6" w:color="231F20"/>
            </w:tcBorders>
          </w:tcPr>
          <w:p>
            <w:pPr>
              <w:spacing w:after="40"/>
            </w:pPr>
            <w:r>
              <w:t xml:space="preserve"> </w:t>
            </w:r>
          </w:p>
        </w:tc>
      </w:tr>
    </w:tbl>
    <w:p>
      <w:pPr>
        <w:spacing w:after="0"/>
      </w:pPr>
    </w:p>
    <w:p>
      <w:r>
        <w:rPr>
          <w:b w:val="0"/>
          <w:i w:val="0"/>
          <w:sz w:val="21"/>
        </w:rPr>
        <w:t>Die Praxis kann bei Behandlungsbeginn einen angemessenen Abschlag verlangen. Die Rechnung ist innerhalb von 14 Tagen nach Zugang fällig. Möchte ich die Rechnung bei einer ausländischen Versicherung einreichen, ist die Zahlung unabhängig von deren Erstattung.</w:t>
      </w:r>
    </w:p>
    <w:p>
      <w:pPr>
        <w:ind w:left="340" w:hanging="340"/>
      </w:pPr>
      <w:r>
        <w:t xml:space="preserve">☐  </w:t>
      </w:r>
      <w:r>
        <w:rPr>
          <w:b w:val="0"/>
          <w:i w:val="0"/>
          <w:sz w:val="21"/>
        </w:rPr>
        <w:t>Ich bin einverstanden, dass die Praxis zur Rechnungsstellung eine privatärztliche Abrechnungsstelle beauftragt und ihr die dafür nötigen Daten übermittelt. Insoweit entbinde ich von der Schweigepflicht.</w:t>
      </w:r>
    </w:p>
    <w:p>
      <w:pPr>
        <w:spacing w:before="280"/>
      </w:pPr>
    </w:p>
    <w:tbl>
      <w:tblPr>
        <w:tblW w:type="auto" w:w="0"/>
        <w:tblLook w:firstColumn="1" w:firstRow="1" w:lastColumn="0" w:lastRow="0" w:noHBand="0" w:noVBand="1" w:val="04A0"/>
        <w:tblBorders>
          <w:top w:val="nil"/>
          <w:left w:val="nil"/>
          <w:bottom w:val="nil"/>
          <w:right w:val="nil"/>
          <w:insideH w:val="nil"/>
          <w:insideV w:val="nil"/>
        </w:tblBorders>
      </w:tblPr>
      <w:tblGrid>
        <w:gridCol w:w="3213"/>
        <w:gridCol w:w="3213"/>
        <w:gridCol w:w="3213"/>
      </w:tblGrid>
      <w:tr>
        <w:tc>
          <w:tcPr>
            <w:tcW w:type="dxa" w:w="3213"/>
            <w:tcBorders>
              <w:bottom w:val="single" w:sz="6" w:color="231F20"/>
            </w:tcBorders>
          </w:tcPr>
          <w:p>
            <w:r>
              <w:t xml:space="preserve"> </w:t>
            </w:r>
          </w:p>
        </w:tc>
        <w:tc>
          <w:tcPr>
            <w:tcW w:type="dxa" w:w="3213"/>
            <w:tcBorders>
              <w:bottom w:val="single" w:sz="6" w:color="231F20"/>
            </w:tcBorders>
          </w:tcPr>
          <w:p>
            <w:r>
              <w:t xml:space="preserve"> </w:t>
            </w:r>
          </w:p>
        </w:tc>
        <w:tc>
          <w:tcPr>
            <w:tcW w:type="dxa" w:w="3213"/>
            <w:tcBorders>
              <w:bottom w:val="single" w:sz="6" w:color="231F20"/>
            </w:tcBorders>
          </w:tcPr>
          <w:p>
            <w:r>
              <w:t xml:space="preserve"> </w:t>
            </w:r>
          </w:p>
        </w:tc>
      </w:tr>
      <w:tr>
        <w:tc>
          <w:tcPr>
            <w:tcW w:type="dxa" w:w="3213"/>
          </w:tcPr>
          <w:p>
            <w:r>
              <w:rPr>
                <w:color w:val="6B6466"/>
                <w:sz w:val="17"/>
              </w:rPr>
              <w:t>Ort, Datum</w:t>
            </w:r>
          </w:p>
        </w:tc>
        <w:tc>
          <w:tcPr>
            <w:tcW w:type="dxa" w:w="3213"/>
          </w:tcPr>
          <w:p>
            <w:r>
              <w:rPr>
                <w:color w:val="6B6466"/>
                <w:sz w:val="17"/>
              </w:rPr>
              <w:t>Unterschrift Patient/in bzw. gesetzliche/r Vertreter/in</w:t>
            </w:r>
          </w:p>
        </w:tc>
        <w:tc>
          <w:tcPr>
            <w:tcW w:type="dxa" w:w="3213"/>
          </w:tcPr>
          <w:p>
            <w:r>
              <w:rPr>
                <w:color w:val="6B6466"/>
                <w:sz w:val="17"/>
              </w:rPr>
              <w:t>Unterschrift Arzt</w:t>
            </w:r>
          </w:p>
        </w:tc>
      </w:tr>
    </w:tbl>
    <w:sectPr w:rsidR="00FC693F" w:rsidRPr="0006063C" w:rsidSect="00034616">
      <w:headerReference w:type="first" r:id="rId9"/>
      <w:headerReference w:type="default" r:id="rId10"/>
      <w:footerReference w:type="first" r:id="rId11"/>
      <w:footerReference w:type="default" r:id="rId12"/>
      <w:pgSz w:w="11906" w:h="16838"/>
      <w:pgMar w:top="850" w:right="1134" w:bottom="1020" w:left="113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466"/>
        <w:sz w:val="16"/>
      </w:rPr>
      <w:t>Praxis Dr. med. Thomas Kadzidroga · Bergstraße 49 · 88175 Scheidegg · Stand 10/2026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466"/>
        <w:sz w:val="16"/>
      </w:rPr>
      <w:t>Praxis Dr. med. Thomas Kadzidroga · Bergstraße 49 · 88175 Scheidegg · Stand 10/2026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ook w:firstColumn="1" w:firstRow="1" w:lastColumn="0" w:lastRow="0" w:noHBand="0" w:noVBand="1" w:val="04A0"/>
      <w:tblBorders>
        <w:top w:val="nil"/>
        <w:left w:val="nil"/>
        <w:bottom w:val="nil"/>
        <w:right w:val="nil"/>
        <w:insideH w:val="nil"/>
        <w:insideV w:val="nil"/>
      </w:tblBorders>
    </w:tblPr>
    <w:tblGrid>
      <w:gridCol w:w="4535"/>
      <w:gridCol w:w="3213"/>
      <w:gridCol w:w="3213"/>
    </w:tblGrid>
    <w:tr>
      <w:tc>
        <w:tcPr>
          <w:tcW w:type="dxa" w:w="4535"/>
        </w:tcPr>
        <w:p>
          <w:r>
            <w:drawing>
              <wp:inline xmlns:a="http://schemas.openxmlformats.org/drawingml/2006/main" xmlns:pic="http://schemas.openxmlformats.org/drawingml/2006/picture">
                <wp:extent cx="2232000" cy="695729"/>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2232000" cy="695729"/>
                        </a:xfrm>
                        <a:prstGeom prst="rect"/>
                      </pic:spPr>
                    </pic:pic>
                  </a:graphicData>
                </a:graphic>
              </wp:inline>
            </w:drawing>
          </w:r>
        </w:p>
        <w:p>
          <w:r>
            <w:rPr>
              <w:color w:val="6B6466"/>
              <w:sz w:val="16"/>
            </w:rPr>
            <w:t>Praktischer Arzt · Hormonsubstitution nach Rimkus · Venenerkrankungen · Migräne- und Tinnitusbehandlung</w:t>
          </w:r>
        </w:p>
      </w:tc>
      <w:tc>
        <w:tcPr>
          <w:tcW w:type="dxa" w:w="2948"/>
        </w:tcPr>
        <w:p>
          <w:pPr>
            <w:spacing w:after="0"/>
          </w:pPr>
          <w:r/>
          <w:r>
            <w:rPr>
              <w:sz w:val="17"/>
            </w:rPr>
            <w:t>Bergstraße 49</w:t>
          </w:r>
        </w:p>
        <w:p>
          <w:pPr>
            <w:spacing w:after="0"/>
          </w:pPr>
          <w:r>
            <w:rPr>
              <w:sz w:val="17"/>
            </w:rPr>
            <w:t>88175 Scheidegg</w:t>
          </w:r>
        </w:p>
        <w:p>
          <w:pPr>
            <w:spacing w:after="0"/>
          </w:pPr>
          <w:r>
            <w:rPr>
              <w:sz w:val="17"/>
            </w:rPr>
            <w:t>Tel. 08381 3233</w:t>
          </w:r>
        </w:p>
        <w:p>
          <w:pPr>
            <w:spacing w:after="0"/>
          </w:pPr>
          <w:r>
            <w:rPr>
              <w:sz w:val="17"/>
            </w:rPr>
            <w:t>Fax 08381 6060</w:t>
          </w:r>
        </w:p>
        <w:p>
          <w:pPr>
            <w:spacing w:after="0"/>
          </w:pPr>
          <w:r>
            <w:rPr>
              <w:sz w:val="17"/>
            </w:rPr>
            <w:t>praxis@kadzidroga.de</w:t>
          </w:r>
        </w:p>
        <w:p>
          <w:pPr>
            <w:spacing w:after="0"/>
          </w:pPr>
          <w:r>
            <w:rPr>
              <w:sz w:val="17"/>
            </w:rPr>
            <w:t>www.kadzidroga.de</w:t>
          </w:r>
        </w:p>
      </w:tc>
      <w:tc>
        <w:tcPr>
          <w:tcW w:type="dxa" w:w="2154"/>
        </w:tcPr>
        <w:p>
          <w:r>
            <w:drawing>
              <wp:inline xmlns:a="http://schemas.openxmlformats.org/drawingml/2006/main" xmlns:pic="http://schemas.openxmlformats.org/drawingml/2006/picture">
                <wp:extent cx="1224000" cy="1361478"/>
                <wp:docPr id="2" name="Picture 2"/>
                <wp:cNvGraphicFramePr>
                  <a:graphicFrameLocks noChangeAspect="1"/>
                </wp:cNvGraphicFramePr>
                <a:graphic>
                  <a:graphicData uri="http://schemas.openxmlformats.org/drawingml/2006/picture">
                    <pic:pic>
                      <pic:nvPicPr>
                        <pic:cNvPr id="0" name="beine1.png"/>
                        <pic:cNvPicPr/>
                      </pic:nvPicPr>
                      <pic:blipFill>
                        <a:blip r:embed="rId2"/>
                        <a:stretch>
                          <a:fillRect/>
                        </a:stretch>
                      </pic:blipFill>
                      <pic:spPr>
                        <a:xfrm>
                          <a:off x="0" y="0"/>
                          <a:ext cx="1224000" cy="1361478"/>
                        </a:xfrm>
                        <a:prstGeom prst="rect"/>
                      </pic:spPr>
                    </pic:pic>
                  </a:graphicData>
                </a:graphic>
              </wp:inline>
            </w:drawing>
          </w:r>
        </w:p>
      </w:tc>
    </w:tr>
  </w:tbl>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466"/>
        <w:sz w:val="16"/>
      </w:rPr>
      <w:t>Praxis Dr. Kadzidroga · Behandlungsvertrag für Selbstzahlerinnen und Selbstzahler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Behandlungsvertrag für Selbstzahlerinnen und Selbstzahler</dc:title>
  <dc:subject/>
  <dc:creator>Praxis Dr. Kadzidroga</dc:creator>
  <cp:keywords/>
  <dc:description>generated by python-docx</dc:description>
  <cp:lastModifiedBy/>
  <cp:revision>1</cp:revision>
  <dcterms:created xsi:type="dcterms:W3CDTF">2013-12-23T23:15:00Z</dcterms:created>
  <dcterms:modified xsi:type="dcterms:W3CDTF">2013-12-23T23:15:00Z</dcterms:modified>
  <cp:category/>
</cp:coreProperties>
</file>